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FD1454" w:rsidRPr="00FD1454">
        <w:t xml:space="preserve"> </w:t>
      </w:r>
      <w:r w:rsidR="00FD1454" w:rsidRPr="00FD1454">
        <w:rPr>
          <w:rFonts w:ascii="Arial" w:hAnsi="Arial" w:cs="Arial"/>
          <w:b/>
          <w:sz w:val="24"/>
          <w:szCs w:val="24"/>
        </w:rPr>
        <w:t>2301321</w:t>
      </w:r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C31F3">
        <w:rPr>
          <w:rFonts w:ascii="Arial" w:hAnsi="Arial" w:cs="Arial"/>
          <w:lang w:val="en-US"/>
        </w:rPr>
        <w:t>Discussion on mobility requirements</w:t>
      </w:r>
      <w:r w:rsidR="00D80D10" w:rsidRPr="00D80D10">
        <w:rPr>
          <w:rFonts w:ascii="Arial" w:hAnsi="Arial" w:cs="Arial"/>
          <w:lang w:val="en-US"/>
        </w:rPr>
        <w:t xml:space="preserve"> for ATG RRM </w:t>
      </w:r>
      <w:bookmarkStart w:id="0" w:name="_GoBack"/>
      <w:bookmarkEnd w:id="0"/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</w:t>
      </w:r>
      <w:r w:rsidR="0001664D">
        <w:rPr>
          <w:rFonts w:ascii="Arial" w:hAnsi="Arial" w:cs="Arial"/>
          <w:lang w:val="en-US" w:eastAsia="ko-KR"/>
        </w:rPr>
        <w:t>13.4.</w:t>
      </w:r>
      <w:r w:rsidR="005C31F3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</w:t>
      </w:r>
      <w:r w:rsidR="0013076C">
        <w:rPr>
          <w:lang w:val="en-US" w:eastAsia="ko-KR"/>
        </w:rPr>
        <w:t>on mobility requirements for ATG RRM.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4862E8" w:rsidRPr="004862E8" w:rsidRDefault="004862E8" w:rsidP="004862E8">
      <w:pPr>
        <w:pStyle w:val="a0"/>
        <w:jc w:val="both"/>
        <w:rPr>
          <w:lang w:val="en-US" w:eastAsia="ko-KR"/>
        </w:rPr>
      </w:pPr>
      <w:r>
        <w:rPr>
          <w:b/>
          <w:sz w:val="24"/>
          <w:u w:val="single"/>
          <w:lang w:val="en-US" w:eastAsia="ko-KR"/>
        </w:rPr>
        <w:t>Mobility in RRC Idle/Inactive Cell re-selection mechanism</w:t>
      </w:r>
    </w:p>
    <w:p w:rsidR="004862E8" w:rsidRDefault="004862E8" w:rsidP="004862E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RAN4 #105 meeting [1], </w:t>
      </w:r>
      <w:r w:rsidR="00AF22E5">
        <w:rPr>
          <w:lang w:val="en-US" w:eastAsia="ko-KR"/>
        </w:rPr>
        <w:t xml:space="preserve">following agreements were made.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2E8" w:rsidTr="004862E8">
        <w:tc>
          <w:tcPr>
            <w:tcW w:w="9855" w:type="dxa"/>
          </w:tcPr>
          <w:p w:rsidR="004862E8" w:rsidRPr="00B3434B" w:rsidRDefault="004862E8" w:rsidP="004862E8">
            <w:pPr>
              <w:rPr>
                <w:b/>
                <w:u w:val="single"/>
                <w:lang w:eastAsia="ko-KR"/>
              </w:rPr>
            </w:pPr>
            <w:r w:rsidRPr="00B3434B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-1</w:t>
            </w:r>
            <w:r w:rsidRPr="00B3434B">
              <w:rPr>
                <w:b/>
                <w:u w:val="single"/>
                <w:lang w:eastAsia="ko-KR"/>
              </w:rPr>
              <w:t xml:space="preserve">: </w:t>
            </w:r>
            <w:r w:rsidRPr="007F0E10">
              <w:rPr>
                <w:b/>
                <w:u w:val="single"/>
                <w:lang w:eastAsia="ko-KR"/>
              </w:rPr>
              <w:t>ISD assumption</w:t>
            </w:r>
          </w:p>
          <w:p w:rsidR="004862E8" w:rsidRPr="00D4546D" w:rsidRDefault="004862E8" w:rsidP="004862E8">
            <w:pPr>
              <w:spacing w:after="60"/>
              <w:rPr>
                <w:rFonts w:eastAsiaTheme="minorEastAsia"/>
                <w:iCs/>
              </w:rPr>
            </w:pPr>
            <w:r w:rsidRPr="00D4546D">
              <w:rPr>
                <w:rFonts w:eastAsiaTheme="minorEastAsia"/>
                <w:iCs/>
              </w:rPr>
              <w:t>Agreement</w:t>
            </w:r>
            <w:r>
              <w:rPr>
                <w:rFonts w:eastAsiaTheme="minorEastAsia"/>
                <w:iCs/>
              </w:rPr>
              <w:t>s</w:t>
            </w:r>
            <w:r w:rsidRPr="00D4546D">
              <w:rPr>
                <w:rFonts w:eastAsiaTheme="minorEastAsia"/>
                <w:iCs/>
              </w:rPr>
              <w:t>:</w:t>
            </w:r>
          </w:p>
          <w:p w:rsidR="004862E8" w:rsidRDefault="004862E8" w:rsidP="004862E8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Investigate the RRM impactions of ISD [14]-200km. </w:t>
            </w:r>
          </w:p>
          <w:p w:rsidR="004862E8" w:rsidRPr="008A6A43" w:rsidRDefault="004862E8" w:rsidP="004862E8">
            <w:pPr>
              <w:pStyle w:val="ad"/>
              <w:numPr>
                <w:ilvl w:val="1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Further capture the conclusion on square bracket which will come from RF session. </w:t>
            </w:r>
          </w:p>
          <w:p w:rsidR="004862E8" w:rsidRDefault="004862E8" w:rsidP="004862E8">
            <w:pPr>
              <w:rPr>
                <w:b/>
                <w:u w:val="single"/>
                <w:lang w:eastAsia="ko-KR"/>
              </w:rPr>
            </w:pPr>
            <w:r w:rsidRPr="008A6A43">
              <w:rPr>
                <w:b/>
                <w:u w:val="single"/>
                <w:lang w:eastAsia="ko-KR"/>
              </w:rPr>
              <w:t>Issue 1-1-2: Maximum distance between ATG BS and Aircraft UE</w:t>
            </w:r>
          </w:p>
          <w:p w:rsidR="004862E8" w:rsidRPr="008A6A43" w:rsidRDefault="004862E8" w:rsidP="004862E8">
            <w:pPr>
              <w:spacing w:after="60"/>
              <w:rPr>
                <w:rFonts w:eastAsiaTheme="minorEastAsia"/>
                <w:iCs/>
              </w:rPr>
            </w:pPr>
            <w:r w:rsidRPr="008A6A43">
              <w:rPr>
                <w:rFonts w:eastAsiaTheme="minorEastAsia"/>
                <w:iCs/>
              </w:rPr>
              <w:t>Agreements</w:t>
            </w:r>
          </w:p>
          <w:p w:rsidR="004862E8" w:rsidRPr="008A6A43" w:rsidRDefault="004862E8" w:rsidP="004862E8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Maximum distance between ATG BS and Aircraft UE for further RRM analysis is ≥ [200] km. </w:t>
            </w:r>
          </w:p>
          <w:p w:rsidR="004862E8" w:rsidRPr="00AF22E5" w:rsidRDefault="004862E8" w:rsidP="004862E8">
            <w:pPr>
              <w:pStyle w:val="ad"/>
              <w:numPr>
                <w:ilvl w:val="1"/>
                <w:numId w:val="3"/>
              </w:numPr>
              <w:spacing w:after="120"/>
              <w:ind w:leftChars="0" w:hanging="357"/>
              <w:rPr>
                <w:lang w:val="en-US" w:eastAsia="ko-KR"/>
              </w:rPr>
            </w:pPr>
            <w:r w:rsidRPr="008A6A43">
              <w:rPr>
                <w:rFonts w:eastAsia="SimSun"/>
              </w:rPr>
              <w:t>Upper bound is FFS.</w:t>
            </w:r>
          </w:p>
          <w:p w:rsidR="00AF22E5" w:rsidRDefault="00AF22E5" w:rsidP="00AF22E5">
            <w:pPr>
              <w:rPr>
                <w:b/>
                <w:u w:val="single"/>
                <w:lang w:eastAsia="ko-KR"/>
              </w:rPr>
            </w:pPr>
            <w:r w:rsidRPr="005A1332">
              <w:rPr>
                <w:b/>
                <w:u w:val="single"/>
                <w:lang w:eastAsia="ko-KR"/>
              </w:rPr>
              <w:t>Issue 2-1-1-2: Cell re-selection mechanism</w:t>
            </w:r>
          </w:p>
          <w:p w:rsidR="00AF22E5" w:rsidRPr="004C2705" w:rsidRDefault="00AF22E5" w:rsidP="00AF22E5">
            <w:pPr>
              <w:spacing w:after="60"/>
              <w:rPr>
                <w:rFonts w:eastAsiaTheme="minorEastAsia"/>
                <w:iCs/>
              </w:rPr>
            </w:pPr>
            <w:r w:rsidRPr="00E53D71">
              <w:rPr>
                <w:rFonts w:eastAsiaTheme="minorEastAsia" w:hint="eastAsia"/>
                <w:iCs/>
              </w:rPr>
              <w:t>A</w:t>
            </w:r>
            <w:r w:rsidRPr="00E53D71">
              <w:rPr>
                <w:rFonts w:eastAsiaTheme="minorEastAsia"/>
                <w:iCs/>
              </w:rPr>
              <w:t>greement</w:t>
            </w:r>
            <w:r>
              <w:rPr>
                <w:rFonts w:eastAsiaTheme="minorEastAsia"/>
                <w:iCs/>
              </w:rPr>
              <w:t>s:</w:t>
            </w:r>
          </w:p>
          <w:p w:rsidR="00AF22E5" w:rsidRPr="0033044F" w:rsidRDefault="00AF22E5" w:rsidP="00AF22E5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33044F">
              <w:rPr>
                <w:rFonts w:eastAsia="SimSun"/>
              </w:rPr>
              <w:t>Use legacy cell-reselection rules and the procedures as baseline for ATG cell re-selection mechanism.</w:t>
            </w:r>
          </w:p>
          <w:p w:rsidR="00AF22E5" w:rsidRPr="00874B43" w:rsidRDefault="00AF22E5" w:rsidP="00AF22E5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874B43">
              <w:rPr>
                <w:rFonts w:eastAsia="SimSun"/>
              </w:rPr>
              <w:t>FFS whether additional enhanced cell re-selection mechanisms shall be considered (e.g., location, distance, speed, based).</w:t>
            </w:r>
          </w:p>
          <w:p w:rsidR="0013076C" w:rsidRPr="00AF22E5" w:rsidRDefault="00AF22E5" w:rsidP="00874B43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lang w:val="en-US" w:eastAsia="ko-KR"/>
              </w:rPr>
            </w:pPr>
            <w:r w:rsidRPr="00874B43">
              <w:rPr>
                <w:rFonts w:eastAsia="SimSun"/>
              </w:rPr>
              <w:t>FFS: The UE is allowed to not measure on the neighbour cell measurements based on the distance. Details are FFS.</w:t>
            </w:r>
          </w:p>
        </w:tc>
      </w:tr>
    </w:tbl>
    <w:p w:rsidR="004862E8" w:rsidRDefault="004862E8" w:rsidP="004862E8">
      <w:pPr>
        <w:pStyle w:val="a0"/>
        <w:jc w:val="both"/>
        <w:rPr>
          <w:lang w:val="en-US" w:eastAsia="ko-KR"/>
        </w:rPr>
      </w:pPr>
    </w:p>
    <w:p w:rsidR="00F74028" w:rsidRDefault="0013076C" w:rsidP="008B5CDD">
      <w:pPr>
        <w:pStyle w:val="a0"/>
        <w:ind w:firstLineChars="50" w:firstLine="100"/>
        <w:jc w:val="both"/>
        <w:rPr>
          <w:lang w:val="en-US" w:eastAsia="ko-KR"/>
        </w:rPr>
      </w:pPr>
      <w:r>
        <w:rPr>
          <w:lang w:val="en-US" w:eastAsia="ko-KR"/>
        </w:rPr>
        <w:t xml:space="preserve">Based on above agreements in Issue 1-1-1 and Issue 1-1-2, larger cell coverage of ATG BS is considered in ATG NW. </w:t>
      </w:r>
      <w:r w:rsidR="00F74028">
        <w:rPr>
          <w:lang w:val="en-US" w:eastAsia="ko-KR"/>
        </w:rPr>
        <w:t>As like the NTN, RSRP based cell re-selection mechanisms</w:t>
      </w:r>
    </w:p>
    <w:p w:rsidR="0013076C" w:rsidRPr="00F74028" w:rsidRDefault="0013076C" w:rsidP="008B5CDD">
      <w:pPr>
        <w:pStyle w:val="a0"/>
        <w:ind w:firstLineChars="50" w:firstLine="100"/>
        <w:jc w:val="both"/>
        <w:rPr>
          <w:lang w:val="en-US" w:eastAsia="ko-KR"/>
        </w:rPr>
      </w:pPr>
      <w:r>
        <w:rPr>
          <w:lang w:val="en-US" w:eastAsia="ko-KR"/>
        </w:rPr>
        <w:t xml:space="preserve">In NTN, very large cell coverage </w:t>
      </w:r>
      <w:r w:rsidR="008B5CDD">
        <w:rPr>
          <w:lang w:val="en-US" w:eastAsia="ko-KR"/>
        </w:rPr>
        <w:t xml:space="preserve">is </w:t>
      </w:r>
      <w:r>
        <w:rPr>
          <w:lang w:val="en-US" w:eastAsia="ko-KR"/>
        </w:rPr>
        <w:t>considered and</w:t>
      </w:r>
      <w:r w:rsidR="008B5CDD">
        <w:rPr>
          <w:lang w:val="en-US" w:eastAsia="ko-KR"/>
        </w:rPr>
        <w:t>, to support large cell coverage,</w:t>
      </w:r>
      <w:r>
        <w:rPr>
          <w:lang w:val="en-US" w:eastAsia="ko-KR"/>
        </w:rPr>
        <w:t xml:space="preserve"> enhanced cell re-selection mechanism known as </w:t>
      </w:r>
      <w:r w:rsidR="008B5CDD">
        <w:rPr>
          <w:rFonts w:hint="eastAsia"/>
          <w:lang w:val="en-US" w:eastAsia="ko-KR"/>
        </w:rPr>
        <w:t xml:space="preserve">the </w:t>
      </w:r>
      <w:r w:rsidR="008B5CDD">
        <w:rPr>
          <w:lang w:val="en-US" w:eastAsia="ko-KR"/>
        </w:rPr>
        <w:t xml:space="preserve">location </w:t>
      </w:r>
      <w:r>
        <w:rPr>
          <w:lang w:val="en-US" w:eastAsia="ko-KR"/>
        </w:rPr>
        <w:t xml:space="preserve">based cell re-selection can be used. </w:t>
      </w:r>
      <w:r w:rsidR="008B5CDD">
        <w:rPr>
          <w:lang w:val="en-US" w:eastAsia="ko-KR"/>
        </w:rPr>
        <w:t>So, we think the location based cell re-selection mechanism can be used to support</w:t>
      </w:r>
      <w:r w:rsidR="00F74028">
        <w:rPr>
          <w:lang w:val="en-US" w:eastAsia="ko-KR"/>
        </w:rPr>
        <w:t xml:space="preserve"> large cell coverage in ATG NW</w:t>
      </w:r>
    </w:p>
    <w:p w:rsidR="004862E8" w:rsidRDefault="004862E8" w:rsidP="004862E8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1</w:t>
      </w:r>
      <w:r w:rsidR="007F51C0">
        <w:rPr>
          <w:lang w:val="en-US" w:eastAsia="ko-KR"/>
        </w:rPr>
        <w:t xml:space="preserve">. </w:t>
      </w:r>
      <w:r w:rsidR="0024302F">
        <w:rPr>
          <w:lang w:val="en-US" w:eastAsia="ko-KR"/>
        </w:rPr>
        <w:t xml:space="preserve">Introduce </w:t>
      </w:r>
      <w:r w:rsidR="007F51C0">
        <w:rPr>
          <w:lang w:val="en-US" w:eastAsia="ko-KR"/>
        </w:rPr>
        <w:t xml:space="preserve">location based cell re-selection </w:t>
      </w:r>
      <w:r w:rsidR="0024302F">
        <w:rPr>
          <w:lang w:val="en-US" w:eastAsia="ko-KR"/>
        </w:rPr>
        <w:t xml:space="preserve">for ATG UE </w:t>
      </w:r>
    </w:p>
    <w:p w:rsidR="0024302F" w:rsidRDefault="00522A75" w:rsidP="00522A75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We a</w:t>
      </w:r>
      <w:r>
        <w:rPr>
          <w:lang w:val="en-US" w:eastAsia="ko-KR"/>
        </w:rPr>
        <w:t>lso think velocity information can be used as deciding margin for distance threshold in location based cell re-selection.</w:t>
      </w:r>
    </w:p>
    <w:p w:rsidR="007F51C0" w:rsidRPr="007F51C0" w:rsidRDefault="007F51C0" w:rsidP="007F51C0">
      <w:pPr>
        <w:jc w:val="both"/>
        <w:rPr>
          <w:lang w:val="en-US" w:eastAsia="ko-KR"/>
        </w:rPr>
      </w:pPr>
    </w:p>
    <w:p w:rsidR="0024302F" w:rsidRPr="00522A75" w:rsidRDefault="007F51C0" w:rsidP="00D471EA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522A75">
        <w:rPr>
          <w:b/>
          <w:i/>
          <w:lang w:val="en-US" w:eastAsia="ko-KR"/>
        </w:rPr>
        <w:t>Proposal 2</w:t>
      </w:r>
      <w:r w:rsidRPr="00522A75">
        <w:rPr>
          <w:lang w:val="en-US" w:eastAsia="ko-KR"/>
        </w:rPr>
        <w:t xml:space="preserve">. </w:t>
      </w:r>
      <w:r w:rsidR="00522A75">
        <w:rPr>
          <w:lang w:val="en-US" w:eastAsia="ko-KR"/>
        </w:rPr>
        <w:t>ATG UE velocity information can be used as deciding margin for distance threshold in location based cell re-selection</w:t>
      </w:r>
    </w:p>
    <w:p w:rsidR="004862E8" w:rsidRPr="007F51C0" w:rsidRDefault="004862E8" w:rsidP="004862E8">
      <w:pPr>
        <w:pStyle w:val="a0"/>
        <w:jc w:val="both"/>
        <w:rPr>
          <w:b/>
          <w:sz w:val="24"/>
          <w:u w:val="single"/>
          <w:lang w:val="en-US" w:eastAsia="ko-KR"/>
        </w:rPr>
      </w:pPr>
    </w:p>
    <w:p w:rsidR="008B5CDD" w:rsidRPr="00FC4BED" w:rsidRDefault="008B5CDD" w:rsidP="008B5CDD">
      <w:pPr>
        <w:pStyle w:val="a0"/>
        <w:jc w:val="both"/>
        <w:rPr>
          <w:b/>
          <w:sz w:val="24"/>
          <w:u w:val="single"/>
          <w:lang w:val="en-US" w:eastAsia="ko-KR"/>
        </w:rPr>
      </w:pPr>
      <w:r w:rsidRPr="00FC4BED">
        <w:rPr>
          <w:b/>
          <w:sz w:val="24"/>
          <w:u w:val="single"/>
          <w:lang w:val="en-US" w:eastAsia="ko-KR"/>
        </w:rPr>
        <w:t>SDT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5CDD" w:rsidTr="00464F2C">
        <w:tc>
          <w:tcPr>
            <w:tcW w:w="9855" w:type="dxa"/>
          </w:tcPr>
          <w:p w:rsidR="008B5CDD" w:rsidRDefault="008B5CDD" w:rsidP="008B5CDD">
            <w:pPr>
              <w:rPr>
                <w:b/>
                <w:u w:val="single"/>
                <w:lang w:eastAsia="ko-KR"/>
              </w:rPr>
            </w:pPr>
            <w:r w:rsidRPr="005A1332">
              <w:rPr>
                <w:b/>
                <w:u w:val="single"/>
                <w:lang w:eastAsia="ko-KR"/>
              </w:rPr>
              <w:t>Issue 2-1-3: SDT</w:t>
            </w:r>
          </w:p>
          <w:p w:rsidR="008B5CDD" w:rsidRPr="0080047D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0047D">
              <w:rPr>
                <w:rFonts w:eastAsia="SimSun"/>
              </w:rPr>
              <w:lastRenderedPageBreak/>
              <w:t>Option 1: RAN4 is not going to define ATG specific requirements.</w:t>
            </w:r>
          </w:p>
          <w:p w:rsidR="008B5CDD" w:rsidRPr="00FC4BED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</w:pPr>
            <w:r w:rsidRPr="0080047D">
              <w:rPr>
                <w:rFonts w:eastAsia="SimSun" w:hint="eastAsia"/>
              </w:rPr>
              <w:t>O</w:t>
            </w:r>
            <w:r w:rsidRPr="0080047D">
              <w:rPr>
                <w:rFonts w:eastAsia="SimSun"/>
              </w:rPr>
              <w:t xml:space="preserve">ption </w:t>
            </w:r>
            <w:r>
              <w:rPr>
                <w:rFonts w:eastAsia="SimSun"/>
              </w:rPr>
              <w:t>2</w:t>
            </w:r>
            <w:r w:rsidRPr="0080047D">
              <w:rPr>
                <w:rFonts w:eastAsia="SimSun"/>
              </w:rPr>
              <w:t xml:space="preserve">: SDT is supported for A2G in Rel-18, and SDT requirements for ATG is FFS. </w:t>
            </w:r>
          </w:p>
        </w:tc>
      </w:tr>
    </w:tbl>
    <w:p w:rsidR="008B5CDD" w:rsidRDefault="008B5CDD" w:rsidP="008B5CDD">
      <w:pPr>
        <w:pStyle w:val="a0"/>
        <w:jc w:val="both"/>
        <w:rPr>
          <w:lang w:val="en-US" w:eastAsia="ko-KR"/>
        </w:rPr>
      </w:pPr>
    </w:p>
    <w:p w:rsidR="008B5CDD" w:rsidRDefault="008B5CDD" w:rsidP="008B5CDD">
      <w:pPr>
        <w:pStyle w:val="a0"/>
        <w:jc w:val="both"/>
        <w:rPr>
          <w:lang w:val="en-US" w:eastAsia="ko-KR"/>
        </w:rPr>
      </w:pPr>
      <w:r w:rsidRPr="00FC4BED">
        <w:rPr>
          <w:lang w:val="en-US" w:eastAsia="ko-KR"/>
        </w:rPr>
        <w:t>In the ATG scenario, the use case of small data transmission is not clear</w:t>
      </w:r>
      <w:r>
        <w:rPr>
          <w:lang w:val="en-US" w:eastAsia="ko-KR"/>
        </w:rPr>
        <w:t xml:space="preserve">. </w:t>
      </w:r>
      <w:r w:rsidRPr="00FC4BED">
        <w:rPr>
          <w:lang w:val="en-US" w:eastAsia="ko-KR"/>
        </w:rPr>
        <w:t>Even if use cases are identified, no SDT</w:t>
      </w:r>
      <w:r>
        <w:rPr>
          <w:lang w:val="en-US" w:eastAsia="ko-KR"/>
        </w:rPr>
        <w:t xml:space="preserve"> specific</w:t>
      </w:r>
      <w:r w:rsidRPr="00FC4BED">
        <w:rPr>
          <w:lang w:val="en-US" w:eastAsia="ko-KR"/>
        </w:rPr>
        <w:t xml:space="preserve"> requirements for ATG is preferred in this release.</w:t>
      </w:r>
    </w:p>
    <w:p w:rsidR="008B5CDD" w:rsidRPr="005D3F11" w:rsidRDefault="008B5CDD" w:rsidP="008B5CDD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 xml:space="preserve">Proposal </w:t>
      </w:r>
      <w:r w:rsidR="000F6BD7"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. </w:t>
      </w:r>
      <w:r w:rsidRPr="008317D7">
        <w:t>RAN4 is not going to define ATG specific requirements</w:t>
      </w:r>
    </w:p>
    <w:p w:rsidR="008B5CDD" w:rsidRDefault="008B5CDD" w:rsidP="008B5CDD">
      <w:pPr>
        <w:pStyle w:val="a0"/>
        <w:ind w:left="800"/>
        <w:jc w:val="both"/>
        <w:rPr>
          <w:lang w:val="en-US" w:eastAsia="ko-KR"/>
        </w:rPr>
      </w:pPr>
    </w:p>
    <w:p w:rsidR="008B5CDD" w:rsidRDefault="008B5CDD" w:rsidP="008B5CDD">
      <w:pPr>
        <w:pStyle w:val="a0"/>
        <w:jc w:val="both"/>
        <w:rPr>
          <w:b/>
          <w:u w:val="single"/>
          <w:lang w:val="en-US" w:eastAsia="ko-KR"/>
        </w:rPr>
      </w:pPr>
      <w:r w:rsidRPr="00FC4BED">
        <w:rPr>
          <w:b/>
          <w:u w:val="single"/>
          <w:lang w:val="en-US" w:eastAsia="ko-KR"/>
        </w:rPr>
        <w:t>CHO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5CDD" w:rsidTr="00464F2C">
        <w:tc>
          <w:tcPr>
            <w:tcW w:w="9855" w:type="dxa"/>
          </w:tcPr>
          <w:p w:rsidR="008B5CDD" w:rsidRDefault="008B5CDD" w:rsidP="008B5CDD">
            <w:pPr>
              <w:rPr>
                <w:b/>
                <w:u w:val="single"/>
                <w:lang w:eastAsia="ko-KR"/>
              </w:rPr>
            </w:pPr>
            <w:r w:rsidRPr="00322B2B">
              <w:rPr>
                <w:b/>
                <w:u w:val="single"/>
                <w:lang w:eastAsia="ko-KR"/>
              </w:rPr>
              <w:t>Issue 2-2-2: Conditional Handover</w:t>
            </w:r>
          </w:p>
          <w:p w:rsidR="008B5CDD" w:rsidRPr="002700F5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2700F5">
              <w:rPr>
                <w:rFonts w:eastAsia="SimSun"/>
              </w:rPr>
              <w:t>Option 1: Not to consider conditional handove</w:t>
            </w:r>
            <w:r w:rsidR="00E52428">
              <w:rPr>
                <w:rFonts w:eastAsia="SimSun"/>
              </w:rPr>
              <w:t>r for ATG UE at least in Rel-18</w:t>
            </w:r>
          </w:p>
          <w:p w:rsidR="008B5CDD" w:rsidRPr="002700F5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2700F5">
              <w:rPr>
                <w:rFonts w:eastAsia="SimSun"/>
              </w:rPr>
              <w:t>Option 2: Introduce legac</w:t>
            </w:r>
            <w:r w:rsidR="00E52428">
              <w:rPr>
                <w:rFonts w:eastAsia="SimSun"/>
              </w:rPr>
              <w:t xml:space="preserve">y CHO for ATG </w:t>
            </w:r>
          </w:p>
          <w:p w:rsidR="008B5CDD" w:rsidRPr="002700F5" w:rsidRDefault="008B5CDD" w:rsidP="008B5CDD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2700F5">
              <w:rPr>
                <w:rFonts w:eastAsia="SimSun" w:hint="eastAsia"/>
              </w:rPr>
              <w:t>O</w:t>
            </w:r>
            <w:r w:rsidRPr="002700F5">
              <w:rPr>
                <w:rFonts w:eastAsia="SimSun"/>
              </w:rPr>
              <w:t xml:space="preserve">ption 2-1: The legacy R16 CHO delay requirements can be </w:t>
            </w:r>
            <w:r w:rsidR="00E52428">
              <w:rPr>
                <w:rFonts w:eastAsia="SimSun"/>
              </w:rPr>
              <w:t xml:space="preserve">reused. </w:t>
            </w:r>
          </w:p>
          <w:p w:rsidR="008B5CDD" w:rsidRPr="002700F5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2700F5">
              <w:rPr>
                <w:rFonts w:eastAsia="SimSun"/>
              </w:rPr>
              <w:t>Option 3: Introduce location-base</w:t>
            </w:r>
            <w:r w:rsidR="00E52428">
              <w:rPr>
                <w:rFonts w:eastAsia="SimSun"/>
              </w:rPr>
              <w:t xml:space="preserve">d CHO for ATG </w:t>
            </w:r>
          </w:p>
          <w:p w:rsidR="008B5CDD" w:rsidRPr="002700F5" w:rsidRDefault="008B5CDD" w:rsidP="008B5CDD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2700F5">
              <w:rPr>
                <w:rFonts w:eastAsia="SimSun"/>
              </w:rPr>
              <w:t>Option 3-1: The logic and signalling from R17 NTN could be reused, while the location-based CHO delay requirements should be r</w:t>
            </w:r>
            <w:r w:rsidR="00E52428">
              <w:rPr>
                <w:rFonts w:eastAsia="SimSun"/>
              </w:rPr>
              <w:t>evisited in ATG scenario.</w:t>
            </w:r>
          </w:p>
          <w:p w:rsidR="008B5CDD" w:rsidRPr="002700F5" w:rsidRDefault="008B5CDD" w:rsidP="008B5CDD">
            <w:pPr>
              <w:pStyle w:val="ad"/>
              <w:numPr>
                <w:ilvl w:val="1"/>
                <w:numId w:val="3"/>
              </w:numPr>
              <w:spacing w:after="120"/>
              <w:ind w:leftChars="0"/>
              <w:rPr>
                <w:rFonts w:eastAsia="SimSun"/>
              </w:rPr>
            </w:pPr>
            <w:r w:rsidRPr="002700F5">
              <w:rPr>
                <w:rFonts w:eastAsia="SimSun" w:hint="eastAsia"/>
              </w:rPr>
              <w:t>O</w:t>
            </w:r>
            <w:r w:rsidRPr="002700F5">
              <w:rPr>
                <w:rFonts w:eastAsia="SimSun"/>
              </w:rPr>
              <w:t>ption 3-2: reuse legacy C</w:t>
            </w:r>
            <w:r w:rsidR="00E52428">
              <w:rPr>
                <w:rFonts w:eastAsia="SimSun"/>
              </w:rPr>
              <w:t xml:space="preserve">HO requirement framework </w:t>
            </w:r>
          </w:p>
          <w:p w:rsidR="008B5CDD" w:rsidRDefault="008B5CDD" w:rsidP="008B5CDD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b/>
                <w:u w:val="single"/>
                <w:lang w:val="en-US" w:eastAsia="ko-KR"/>
              </w:rPr>
            </w:pPr>
            <w:r w:rsidRPr="002700F5">
              <w:rPr>
                <w:rFonts w:eastAsia="SimSun"/>
              </w:rPr>
              <w:t>Option 4: CHO is supported for A2G in Rel-18, and CHO require</w:t>
            </w:r>
            <w:r w:rsidR="00E52428">
              <w:rPr>
                <w:rFonts w:eastAsia="SimSun"/>
              </w:rPr>
              <w:t xml:space="preserve">ments for ATG is FFS. </w:t>
            </w:r>
          </w:p>
        </w:tc>
      </w:tr>
    </w:tbl>
    <w:p w:rsidR="008B5CDD" w:rsidRDefault="008B5CDD" w:rsidP="008B5CDD">
      <w:pPr>
        <w:pStyle w:val="a0"/>
        <w:jc w:val="both"/>
        <w:rPr>
          <w:b/>
          <w:u w:val="single"/>
          <w:lang w:val="en-US" w:eastAsia="ko-KR"/>
        </w:rPr>
      </w:pPr>
    </w:p>
    <w:p w:rsidR="008B5CDD" w:rsidRDefault="008B5CDD" w:rsidP="008B5CD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We think the location based CHO in Rel-17 NTN can be considered in ATG and procedure and mechanism in Rel-17 NTN can be used as baseline.</w:t>
      </w:r>
    </w:p>
    <w:p w:rsidR="008B5CDD" w:rsidRPr="005D3F11" w:rsidRDefault="008B5CDD" w:rsidP="008B5CDD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 xml:space="preserve">Proposal </w:t>
      </w:r>
      <w:r w:rsidR="000F6BD7">
        <w:rPr>
          <w:b/>
          <w:i/>
          <w:lang w:val="en-US" w:eastAsia="ko-KR"/>
        </w:rPr>
        <w:t>4</w:t>
      </w:r>
      <w:r>
        <w:rPr>
          <w:lang w:val="en-US" w:eastAsia="ko-KR"/>
        </w:rPr>
        <w:t>. Introduce location-based CHO for ATG.</w:t>
      </w:r>
    </w:p>
    <w:p w:rsidR="004862E8" w:rsidRPr="008B5CDD" w:rsidRDefault="004862E8" w:rsidP="004862E8">
      <w:pPr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62418F">
        <w:rPr>
          <w:lang w:val="en-US" w:eastAsia="ko-KR"/>
        </w:rPr>
        <w:t>our proposal is provided as follows:</w:t>
      </w:r>
    </w:p>
    <w:p w:rsidR="00522A75" w:rsidRDefault="00522A75" w:rsidP="00522A75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. Introduce location based cell re-selection for ATG UE </w:t>
      </w:r>
    </w:p>
    <w:p w:rsidR="00522A75" w:rsidRPr="007F51C0" w:rsidRDefault="00522A75" w:rsidP="00522A75">
      <w:pPr>
        <w:jc w:val="both"/>
        <w:rPr>
          <w:lang w:val="en-US" w:eastAsia="ko-KR"/>
        </w:rPr>
      </w:pPr>
    </w:p>
    <w:p w:rsidR="00522A75" w:rsidRPr="00522A75" w:rsidRDefault="00522A75" w:rsidP="00522A75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522A75">
        <w:rPr>
          <w:b/>
          <w:i/>
          <w:lang w:val="en-US" w:eastAsia="ko-KR"/>
        </w:rPr>
        <w:t>Proposal 2</w:t>
      </w:r>
      <w:r w:rsidRPr="00522A75">
        <w:rPr>
          <w:lang w:val="en-US" w:eastAsia="ko-KR"/>
        </w:rPr>
        <w:t xml:space="preserve">. </w:t>
      </w:r>
      <w:r>
        <w:rPr>
          <w:lang w:val="en-US" w:eastAsia="ko-KR"/>
        </w:rPr>
        <w:t>ATG UE velocity information can be used as deciding margin for distance threshold in location based cell re-selection</w:t>
      </w:r>
    </w:p>
    <w:p w:rsidR="000F6BD7" w:rsidRPr="00522A75" w:rsidRDefault="000F6BD7" w:rsidP="000F6BD7">
      <w:pPr>
        <w:pStyle w:val="ad"/>
        <w:ind w:leftChars="0" w:left="1600"/>
        <w:jc w:val="both"/>
        <w:rPr>
          <w:lang w:val="en-US" w:eastAsia="ko-KR"/>
        </w:rPr>
      </w:pPr>
    </w:p>
    <w:p w:rsidR="000F6BD7" w:rsidRPr="000F6BD7" w:rsidRDefault="000F6BD7" w:rsidP="006B46B0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0F6BD7">
        <w:rPr>
          <w:b/>
          <w:i/>
          <w:lang w:val="en-US" w:eastAsia="ko-KR"/>
        </w:rPr>
        <w:t>Proposal 3</w:t>
      </w:r>
      <w:r w:rsidRPr="000F6BD7">
        <w:rPr>
          <w:lang w:val="en-US" w:eastAsia="ko-KR"/>
        </w:rPr>
        <w:t xml:space="preserve">. </w:t>
      </w:r>
      <w:r w:rsidRPr="008317D7">
        <w:t>RAN4 is not going to define ATG specific requirements</w:t>
      </w:r>
    </w:p>
    <w:p w:rsidR="000F6BD7" w:rsidRPr="000F6BD7" w:rsidRDefault="000F6BD7" w:rsidP="000F6BD7">
      <w:pPr>
        <w:pStyle w:val="a0"/>
        <w:ind w:left="800"/>
        <w:jc w:val="both"/>
        <w:rPr>
          <w:lang w:val="en-US" w:eastAsia="ko-KR"/>
        </w:rPr>
      </w:pPr>
    </w:p>
    <w:p w:rsidR="000F6BD7" w:rsidRPr="005D3F11" w:rsidRDefault="000F6BD7" w:rsidP="000F6BD7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4</w:t>
      </w:r>
      <w:r>
        <w:rPr>
          <w:lang w:val="en-US" w:eastAsia="ko-KR"/>
        </w:rPr>
        <w:t>. Introduce location-based CHO for ATG.</w:t>
      </w:r>
    </w:p>
    <w:p w:rsidR="000F6BD7" w:rsidRPr="005D3F11" w:rsidRDefault="000F6BD7" w:rsidP="000F6BD7">
      <w:pPr>
        <w:pStyle w:val="a0"/>
        <w:ind w:left="800"/>
        <w:jc w:val="both"/>
        <w:rPr>
          <w:lang w:val="en-US" w:eastAsia="ko-KR"/>
        </w:rPr>
      </w:pPr>
    </w:p>
    <w:p w:rsidR="000F6BD7" w:rsidRPr="000F6BD7" w:rsidRDefault="000F6BD7" w:rsidP="000F6BD7">
      <w:pPr>
        <w:pStyle w:val="ad"/>
        <w:ind w:leftChars="0" w:left="1600"/>
        <w:jc w:val="both"/>
        <w:rPr>
          <w:lang w:val="en-US" w:eastAsia="ko-KR"/>
        </w:rPr>
      </w:pPr>
    </w:p>
    <w:p w:rsidR="00C6596A" w:rsidRPr="000F6BD7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5D79C4" w:rsidRDefault="005D79C4" w:rsidP="005D79C4">
      <w:pPr>
        <w:pStyle w:val="a0"/>
        <w:rPr>
          <w:lang w:val="en-US" w:eastAsia="ko-KR"/>
        </w:rPr>
      </w:pPr>
      <w:r>
        <w:rPr>
          <w:lang w:val="en-US" w:eastAsia="ko-KR"/>
        </w:rPr>
        <w:t>[1] R4-2220361 “WF on NR ATG RRM requirement”, CMCC</w:t>
      </w:r>
    </w:p>
    <w:p w:rsidR="00752799" w:rsidRPr="005D79C4" w:rsidRDefault="00752799" w:rsidP="005D79C4">
      <w:pPr>
        <w:pStyle w:val="a0"/>
        <w:rPr>
          <w:lang w:val="en-US" w:eastAsia="ko-KR"/>
        </w:rPr>
      </w:pPr>
    </w:p>
    <w:sectPr w:rsidR="00752799" w:rsidRPr="005D79C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781" w:rsidRDefault="00055781" w:rsidP="00D306DF">
      <w:r>
        <w:separator/>
      </w:r>
    </w:p>
  </w:endnote>
  <w:endnote w:type="continuationSeparator" w:id="0">
    <w:p w:rsidR="00055781" w:rsidRDefault="0005578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781" w:rsidRDefault="00055781" w:rsidP="00D306DF">
      <w:r>
        <w:separator/>
      </w:r>
    </w:p>
  </w:footnote>
  <w:footnote w:type="continuationSeparator" w:id="0">
    <w:p w:rsidR="00055781" w:rsidRDefault="0005578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7561539"/>
    <w:multiLevelType w:val="hybridMultilevel"/>
    <w:tmpl w:val="0D7EFAF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1"/>
  </w:num>
  <w:num w:numId="5">
    <w:abstractNumId w:val="7"/>
  </w:num>
  <w:num w:numId="6">
    <w:abstractNumId w:val="17"/>
  </w:num>
  <w:num w:numId="7">
    <w:abstractNumId w:val="15"/>
  </w:num>
  <w:num w:numId="8">
    <w:abstractNumId w:val="0"/>
  </w:num>
  <w:num w:numId="9">
    <w:abstractNumId w:val="22"/>
  </w:num>
  <w:num w:numId="10">
    <w:abstractNumId w:val="4"/>
  </w:num>
  <w:num w:numId="11">
    <w:abstractNumId w:val="20"/>
  </w:num>
  <w:num w:numId="12">
    <w:abstractNumId w:val="21"/>
  </w:num>
  <w:num w:numId="13">
    <w:abstractNumId w:val="10"/>
  </w:num>
  <w:num w:numId="14">
    <w:abstractNumId w:val="19"/>
  </w:num>
  <w:num w:numId="15">
    <w:abstractNumId w:val="12"/>
  </w:num>
  <w:num w:numId="16">
    <w:abstractNumId w:val="9"/>
  </w:num>
  <w:num w:numId="17">
    <w:abstractNumId w:val="14"/>
  </w:num>
  <w:num w:numId="18">
    <w:abstractNumId w:val="13"/>
  </w:num>
  <w:num w:numId="19">
    <w:abstractNumId w:val="2"/>
  </w:num>
  <w:num w:numId="20">
    <w:abstractNumId w:val="6"/>
  </w:num>
  <w:num w:numId="21">
    <w:abstractNumId w:val="18"/>
  </w:num>
  <w:num w:numId="22">
    <w:abstractNumId w:val="5"/>
  </w:num>
  <w:num w:numId="2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oFAJ3JI6o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781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1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BD7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76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A73FD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2F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76C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43F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862E8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3F28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B5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A75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1F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D79C4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6A3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18F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9BC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1C0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29F5"/>
    <w:rsid w:val="0087423A"/>
    <w:rsid w:val="00874AE4"/>
    <w:rsid w:val="00874B2F"/>
    <w:rsid w:val="00874B43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5CDD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2E5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5C4C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3C2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760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28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0FCA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28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454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32296-15F4-4C1B-9E5F-BE4F6947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75</cp:revision>
  <dcterms:created xsi:type="dcterms:W3CDTF">2022-09-30T06:42:00Z</dcterms:created>
  <dcterms:modified xsi:type="dcterms:W3CDTF">2023-02-17T07:58:00Z</dcterms:modified>
</cp:coreProperties>
</file>